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61" w:rsidRDefault="00417661" w:rsidP="00417661"/>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417661" w:rsidRPr="00F57DAD" w:rsidTr="00426F89">
        <w:trPr>
          <w:trHeight w:val="20"/>
        </w:trPr>
        <w:tc>
          <w:tcPr>
            <w:tcW w:w="5000" w:type="pct"/>
          </w:tcPr>
          <w:p w:rsidR="00417661" w:rsidRPr="00F57DAD" w:rsidRDefault="00417661" w:rsidP="00426F89">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F57DAD">
              <w:rPr>
                <w:rFonts w:ascii="Times New Roman" w:hAnsi="Times New Roman"/>
                <w:b/>
                <w:bCs/>
                <w:sz w:val="24"/>
                <w:szCs w:val="24"/>
              </w:rPr>
              <w:t>EK-2</w:t>
            </w:r>
          </w:p>
        </w:tc>
      </w:tr>
      <w:tr w:rsidR="00417661" w:rsidRPr="00F57DAD" w:rsidTr="00426F89">
        <w:trPr>
          <w:trHeight w:val="20"/>
        </w:trPr>
        <w:tc>
          <w:tcPr>
            <w:tcW w:w="5000" w:type="pct"/>
          </w:tcPr>
          <w:p w:rsidR="00417661" w:rsidRPr="00F57DAD" w:rsidRDefault="00417661" w:rsidP="00426F89">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r w:rsidRPr="00F57DAD">
              <w:rPr>
                <w:rFonts w:ascii="Times New Roman" w:hAnsi="Times New Roman"/>
                <w:bCs/>
                <w:sz w:val="24"/>
                <w:szCs w:val="24"/>
              </w:rPr>
              <w:t>Katı  ve  sıvı yakıtlı tesislerden toplam yakma sistemi ısıl gücü 1 MW ve daha büyük 100 MW’tan küçük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2 MW ve daha büyük 100 MW’tan küçük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1.2  </w:t>
            </w:r>
            <w:r w:rsidRPr="00F57DAD">
              <w:rPr>
                <w:rFonts w:ascii="Times New Roman" w:hAnsi="Times New Roman"/>
                <w:sz w:val="24"/>
                <w:szCs w:val="24"/>
              </w:rPr>
              <w:t>Aşağıdaki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küçük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1.2.2  Gaz yakıt (doğalgaz, sıvılaştırılmış petrol gazı, kokgazı, yüksek fırın gazı, fuel gaz) yakan ve toplam  yakma sistemi ısıl gücü 2 MW ve daha büyük 100 MW’tan küçük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1.2.3  Biyokütlenin (Pirina, ayçiçeği, pamuk çiğiti vb) yakıt olarak kullanıldığı toplam yakma ısıl gücü 500 kW ve daha büyük 100 MW’tan küçük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1.2.4  Yukarıda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1.3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kombine çevrim, birleşik ısı güç santralleri, içten yanmalı motorlar ve gaz türbinleri. (Mobil santrallerde kullanılan içten yanmalı motorlar ve gaz türbinleri dahil).</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olan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417661" w:rsidRPr="00F57DAD" w:rsidTr="00426F89">
        <w:trPr>
          <w:trHeight w:val="295"/>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ton/gün’dan az olan  dolomit, kireçtaşı veya magnezit pişirme tesisleri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300 ton/gün’ün altında eritme kapasitesine sahip, cam elyaf dahil cam üretim tesisleri. (Haberleşme ve medikal alanda kullanılan ürünleri hazır cam çubuk, bilye ve kütükten üreten tesisler, hazır cam çubuk, bilye ve kütükten elyaf çekme yoluyla cam elyaf üreten tesisler hariçtir).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dahil mineral madde ergitme tesisleri.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 xml:space="preserve">Gazlı beton blokları ve buhar basıncı altında kum-kireç briketi veya elyaflı çimento levhaların </w:t>
            </w:r>
            <w:r w:rsidRPr="00F57DAD">
              <w:rPr>
                <w:rFonts w:ascii="Times New Roman" w:hAnsi="Times New Roman"/>
                <w:sz w:val="24"/>
                <w:szCs w:val="24"/>
              </w:rPr>
              <w:lastRenderedPageBreak/>
              <w:t>üretildiği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malzemesi üreten tesisler; malzemelerin sadece kuru oldukları zaman karıştırıldıkları yerler dahil.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ol malzemesi hazırlayan asfalt plent tesisleriyle (katran eritme ve püskürtme tesisleri dahil) mineral malzemeli bitüm veya katran karışımlarını eriten ve üreten tesisler.</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Üretim kapasitesi 200 ton/gün ve üzeri olan ve 4/6/1985 tarihli ve 3213 sayılı Maden Kanununun I.Grup a ve b, II.Grup (kireçtaşı dahil), IV.Grup, V.Grup’larında yer alan madenlerin çıkartıldığı ocaklar.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I.Grup a ve b, II.Grup (kireçtaşı dahil), IV.Grup, V.Grup’larında yer alan madenlerin ve cüruf ve molozların kırılması, öğütülmesi, elenmesi için kurulan tesisler.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417661" w:rsidRPr="00F57DAD" w:rsidTr="00426F89">
        <w:trPr>
          <w:trHeight w:val="20"/>
        </w:trPr>
        <w:tc>
          <w:tcPr>
            <w:tcW w:w="5000" w:type="pct"/>
          </w:tcPr>
          <w:p w:rsidR="00417661" w:rsidRPr="00F57DAD" w:rsidRDefault="00417661" w:rsidP="00426F89">
            <w:pPr>
              <w:pStyle w:val="GvdeMetni2"/>
              <w:spacing w:after="0" w:line="264" w:lineRule="exact"/>
              <w:rPr>
                <w:b/>
              </w:rPr>
            </w:pPr>
            <w:r w:rsidRPr="00F57DAD">
              <w:rPr>
                <w:b/>
                <w:bCs/>
              </w:rPr>
              <w:t xml:space="preserve">3.1 </w:t>
            </w:r>
            <w:r w:rsidRPr="00565EF5">
              <w:t>Kapasitesi 15 ton/ gün ve daha büyük, 100 ton/ gün altında, cevherden, konsantreden ya da ikincil hammaddelerden metalürjik, kimyasal veya elektrolitik prosesler ile demir içermeyen ham metal üretim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Soğuk Haddeleme Tesisleri</w:t>
            </w:r>
            <w:r w:rsidRPr="00F57DAD">
              <w:rPr>
                <w:rFonts w:ascii="Times New Roman" w:hAnsi="Times New Roman"/>
                <w:b/>
                <w:bCs/>
                <w:sz w:val="24"/>
                <w:szCs w:val="24"/>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 xml:space="preserve">10 ton/gün ve daha fazla bulon, çivi, perçin, somun ve benzeri makine parçalarıyla, bilye, iğne </w:t>
            </w:r>
            <w:r w:rsidRPr="00F57DAD">
              <w:rPr>
                <w:rFonts w:ascii="Times New Roman" w:hAnsi="Times New Roman"/>
                <w:sz w:val="24"/>
                <w:szCs w:val="24"/>
                <w:lang w:val="fr-FR"/>
              </w:rPr>
              <w:lastRenderedPageBreak/>
              <w:t>ve benzeri standart metal parçaların birlikte otomatlarda basınçla biçimlendirildiği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fr-FR"/>
              </w:rPr>
              <w:lastRenderedPageBreak/>
              <w:t xml:space="preserve">3.14  </w:t>
            </w:r>
            <w:r w:rsidRPr="00F57DAD">
              <w:rPr>
                <w:rFonts w:ascii="Times New Roman" w:hAnsi="Times New Roman"/>
                <w:sz w:val="24"/>
                <w:szCs w:val="24"/>
                <w:lang w:val="fr-FR"/>
              </w:rPr>
              <w:t xml:space="preserve">Her seferinde 10 kg veya üzerinde patlayıcı madde kullanılarak detonasyonla biçimlendirme veya metal kaplama işlemlerinin yapıldığı tesisler. </w:t>
            </w:r>
          </w:p>
        </w:tc>
      </w:tr>
      <w:tr w:rsidR="00417661" w:rsidRPr="00F57DAD" w:rsidTr="00426F89">
        <w:trPr>
          <w:trHeight w:val="20"/>
        </w:trPr>
        <w:tc>
          <w:tcPr>
            <w:tcW w:w="5000" w:type="pct"/>
          </w:tcPr>
          <w:p w:rsidR="00417661" w:rsidRPr="00F57DAD" w:rsidRDefault="00417661" w:rsidP="00426F89">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417661" w:rsidRPr="00F57DAD" w:rsidTr="00426F89">
        <w:trPr>
          <w:trHeight w:val="20"/>
        </w:trPr>
        <w:tc>
          <w:tcPr>
            <w:tcW w:w="5000" w:type="pct"/>
          </w:tcPr>
          <w:p w:rsidR="00417661" w:rsidRPr="00F57DAD" w:rsidRDefault="00417661" w:rsidP="00426F89">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417661" w:rsidRPr="00F57DAD" w:rsidTr="00426F89">
        <w:trPr>
          <w:trHeight w:val="20"/>
        </w:trPr>
        <w:tc>
          <w:tcPr>
            <w:tcW w:w="5000" w:type="pct"/>
          </w:tcPr>
          <w:p w:rsidR="00417661" w:rsidRPr="00F57DAD" w:rsidRDefault="00417661" w:rsidP="00426F89">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Püskürtmeli maddelerle demir-çelik yapı konstrüksiyonları,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417661" w:rsidRPr="00F57DAD" w:rsidTr="00426F89">
        <w:trPr>
          <w:trHeight w:val="6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417661" w:rsidRPr="00F57DAD" w:rsidTr="00426F89">
        <w:trPr>
          <w:trHeight w:val="20"/>
        </w:trPr>
        <w:tc>
          <w:tcPr>
            <w:tcW w:w="5000" w:type="pct"/>
          </w:tcPr>
          <w:p w:rsidR="00417661" w:rsidRPr="00F57DAD" w:rsidRDefault="00417661" w:rsidP="00426F89">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3.22</w:t>
            </w:r>
            <w:r w:rsidRPr="00565EF5">
              <w:t xml:space="preserve"> Demiryolu ekipmanı üretimi.</w:t>
            </w:r>
            <w:r w:rsidRPr="00F57DAD">
              <w:rPr>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lang w:val="de-DE"/>
              </w:rPr>
              <w:t xml:space="preserve">4. </w:t>
            </w:r>
            <w:r w:rsidRPr="00F57DAD">
              <w:rPr>
                <w:b/>
                <w:bCs/>
              </w:rPr>
              <w:t>Kimya ve Petrokimya Endüstrisi</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2 ton/gün ve daha fazla 100 ton/gün’den az olan organik kimyasal çözücü maddelerin (alkoller, aldehitler, aromatikler, ketonlar, asitler, esterler, asetatlar eterler ve benzeri) üretildiği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4.1.7 2 ton/gün ve daha fazla 100 ton/gün’den az basit hidrokarbon (lineer veya döngüsel, doymuş veya doymamış, alifatik veya aromatik) üreten tesisler.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4.1.9 Temel plastik maddelerin (polimerler, sentetik elyaflar ve seluloz bazlı elyaflar) üretildiği tesisler.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417661" w:rsidRPr="00F57DAD" w:rsidTr="00426F89">
        <w:trPr>
          <w:trHeight w:val="20"/>
        </w:trPr>
        <w:tc>
          <w:tcPr>
            <w:tcW w:w="5000" w:type="pct"/>
          </w:tcPr>
          <w:p w:rsidR="00417661" w:rsidRPr="00565EF5" w:rsidRDefault="00417661" w:rsidP="00426F89">
            <w:pPr>
              <w:pStyle w:val="GvdeMetni"/>
              <w:spacing w:after="0" w:line="264" w:lineRule="exact"/>
            </w:pPr>
            <w:r w:rsidRPr="00F57DAD">
              <w:rPr>
                <w:b/>
                <w:bCs/>
              </w:rPr>
              <w:t xml:space="preserve">    </w:t>
            </w:r>
            <w:r w:rsidRPr="00565EF5">
              <w:t>4.1.11 Yüzey aktif maddelerin üretildiği tesisler.</w:t>
            </w:r>
          </w:p>
        </w:tc>
      </w:tr>
      <w:tr w:rsidR="00417661" w:rsidRPr="00F57DAD" w:rsidTr="00426F89">
        <w:trPr>
          <w:trHeight w:val="20"/>
        </w:trPr>
        <w:tc>
          <w:tcPr>
            <w:tcW w:w="5000" w:type="pct"/>
          </w:tcPr>
          <w:p w:rsidR="00417661" w:rsidRPr="00565EF5" w:rsidRDefault="00417661" w:rsidP="00426F89">
            <w:pPr>
              <w:pStyle w:val="GvdeMetni"/>
              <w:spacing w:after="0" w:line="264" w:lineRule="exact"/>
            </w:pPr>
            <w:r w:rsidRPr="00565EF5">
              <w:t>    4.1.12</w:t>
            </w:r>
            <w:r w:rsidRPr="00F57DAD">
              <w:rPr>
                <w:b/>
                <w:bCs/>
              </w:rPr>
              <w:t xml:space="preserve"> </w:t>
            </w:r>
            <w:r w:rsidRPr="00565EF5">
              <w:t>Selüloz nitrat üretim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lastRenderedPageBreak/>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2 ton/gün ve daha fazla 100 ton/gün’den az organik kimyasal çözücü maddelerin (alkoller, aldehitler, aromatikler, ketonlar, asitler, esterler, asetatlar eterler ve benzeri)  hammadde olarak kullanıldığı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armasötik ürünlerin üretimi (alkaloid tesisler dahildir).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417661" w:rsidRPr="00F57DAD" w:rsidTr="00426F89">
        <w:trPr>
          <w:trHeight w:val="425"/>
        </w:trPr>
        <w:tc>
          <w:tcPr>
            <w:tcW w:w="5000" w:type="pct"/>
          </w:tcPr>
          <w:p w:rsidR="00417661" w:rsidRPr="00565EF5" w:rsidRDefault="00417661" w:rsidP="00426F89">
            <w:pPr>
              <w:pStyle w:val="GvdeMetni"/>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565EF5" w:rsidRDefault="00417661" w:rsidP="00426F89">
            <w:pPr>
              <w:pStyle w:val="GvdeMetni"/>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lang w:val="de-DE"/>
              </w:rPr>
              <w:t>     5.3.2 Plastik madde kulanım kapasitesi 25 kg/saat ve daha fazla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w:t>
            </w:r>
            <w:r w:rsidRPr="00F57DAD">
              <w:rPr>
                <w:rFonts w:ascii="Times New Roman" w:hAnsi="Times New Roman"/>
                <w:sz w:val="24"/>
                <w:szCs w:val="24"/>
                <w:lang w:val="de-DE"/>
              </w:rPr>
              <w:lastRenderedPageBreak/>
              <w:t xml:space="preserve">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lastRenderedPageBreak/>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565EF5" w:rsidRDefault="00417661" w:rsidP="00426F89">
            <w:pPr>
              <w:pStyle w:val="GvdeMetni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dahildir).</w:t>
            </w:r>
            <w:r w:rsidRPr="00F57DAD">
              <w:rPr>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Organik bağlayıcı maddeler veya çözücüler kullanılarak yapay zımpara plakaları, parçaları, zımpara kağıtları veya dokularının üretildiği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5.15</w:t>
            </w:r>
            <w:r w:rsidRPr="00F57DAD">
              <w:rPr>
                <w:rFonts w:ascii="Times New Roman" w:hAnsi="Times New Roman"/>
                <w:sz w:val="24"/>
                <w:szCs w:val="24"/>
              </w:rPr>
              <w:t>  Poliüretan biçimlendirme maddeleri veya poliüretan köpüğü ile maddeler içerisinde boşluk oluşturma çalışmaları yapan tesisler (Ana girdi maddelerinin  1000 kg/saat ve üzerindeki tesisler dahil olup, termoplastik poliüretan kullanan tesisler hariçtir).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Ağaç işleme tesisleri ve/ veya  tahrik gücü 100 kW veya üzerinde olan kereste üretim (hızar fabrikaları) tesisleri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b/>
                <w:sz w:val="24"/>
                <w:szCs w:val="24"/>
              </w:rPr>
            </w:pPr>
            <w:r w:rsidRPr="00F57DAD">
              <w:rPr>
                <w:rFonts w:ascii="Times New Roman" w:hAnsi="Times New Roman"/>
                <w:b/>
                <w:bCs/>
                <w:sz w:val="24"/>
                <w:szCs w:val="24"/>
              </w:rPr>
              <w:lastRenderedPageBreak/>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K</w:t>
            </w:r>
            <w:r w:rsidRPr="00F57DAD">
              <w:rPr>
                <w:rFonts w:ascii="Times New Roman" w:hAnsi="Times New Roman"/>
                <w:bCs/>
                <w:sz w:val="24"/>
                <w:szCs w:val="24"/>
                <w:lang w:val="de-DE"/>
              </w:rPr>
              <w:t xml:space="preserve">apasitesi  </w:t>
            </w:r>
            <w:r w:rsidRPr="00F57DAD">
              <w:rPr>
                <w:rFonts w:ascii="Times New Roman" w:hAnsi="Times New Roman"/>
                <w:sz w:val="24"/>
                <w:szCs w:val="24"/>
              </w:rPr>
              <w:t>2.000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362"/>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616"/>
        </w:trPr>
        <w:tc>
          <w:tcPr>
            <w:tcW w:w="5000" w:type="pct"/>
          </w:tcPr>
          <w:p w:rsidR="00417661" w:rsidRPr="00F57DAD" w:rsidRDefault="00417661" w:rsidP="00426F89">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565EF5" w:rsidRDefault="00417661" w:rsidP="00426F89">
            <w:pPr>
              <w:pStyle w:val="GvdeMetni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Bitkisel yağ üreten tesisler (Eleme ve tozdan arındırma, kırma, ezme, ısıtma, pres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Büyükbaş ve küçükbaş hayvanların birlikte yetiştirilmesi. (500-5000 arası , 1 büyükbaş = 5 küçükbaş eşdeğeri esas alınmalıdır.)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sz w:val="24"/>
                <w:szCs w:val="24"/>
              </w:rPr>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trike/>
                <w:sz w:val="24"/>
                <w:szCs w:val="24"/>
              </w:rPr>
            </w:pPr>
            <w:r w:rsidRPr="00F57DAD">
              <w:rPr>
                <w:rFonts w:ascii="Times New Roman" w:hAnsi="Times New Roman"/>
                <w:b/>
                <w:bCs/>
                <w:sz w:val="24"/>
                <w:szCs w:val="24"/>
              </w:rPr>
              <w:t>7.27</w:t>
            </w:r>
            <w:r w:rsidRPr="00F57DAD">
              <w:rPr>
                <w:rFonts w:ascii="Times New Roman" w:hAnsi="Times New Roman"/>
                <w:sz w:val="24"/>
                <w:szCs w:val="24"/>
              </w:rPr>
              <w:t xml:space="preserve">   Su ürünleri işleme tesisleri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7.28</w:t>
            </w:r>
            <w:r w:rsidRPr="00F57DAD">
              <w:rPr>
                <w:rFonts w:ascii="Times New Roman" w:hAnsi="Times New Roman"/>
                <w:bCs/>
                <w:sz w:val="24"/>
                <w:szCs w:val="24"/>
              </w:rPr>
              <w:t xml:space="preserve"> </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pPr>
            <w:r w:rsidRPr="00F57DAD">
              <w:rPr>
                <w:bCs/>
              </w:rPr>
              <w:t>    </w:t>
            </w:r>
            <w:r w:rsidRPr="00565EF5">
              <w:t xml:space="preserve">7.28.1   Büyükbaş ve/veya küçükbaş hayvan kesiminin yapıldığı tesisler. (100 kesim ünitesi/gün altı), (her bir kesim ünitesi eşdeğerleri; 1 baş sığır, 2 baş devekuşu, 4 baş domuz, 8 baş koyun, 10 baş keçi, 130 baş tavşan) </w:t>
            </w:r>
          </w:p>
        </w:tc>
      </w:tr>
      <w:tr w:rsidR="00417661" w:rsidRPr="00F57DAD" w:rsidTr="00426F89">
        <w:trPr>
          <w:trHeight w:val="20"/>
        </w:trPr>
        <w:tc>
          <w:tcPr>
            <w:tcW w:w="5000" w:type="pct"/>
          </w:tcPr>
          <w:p w:rsidR="00417661" w:rsidRPr="00F57DAD" w:rsidRDefault="00417661" w:rsidP="00426F89">
            <w:pPr>
              <w:pStyle w:val="msobodytextindent2"/>
              <w:spacing w:after="0" w:line="264" w:lineRule="exact"/>
              <w:ind w:left="0"/>
              <w:rPr>
                <w:bCs/>
              </w:rPr>
            </w:pPr>
            <w:r w:rsidRPr="00565EF5">
              <w:t xml:space="preserve">    7.28.2   </w:t>
            </w:r>
            <w:r w:rsidRPr="00F57DAD">
              <w:rPr>
                <w:bCs/>
              </w:rPr>
              <w:t>Kanatlı hayvanların kesiminin yapıldığı tesisler. (1.000-50 000 adet/gün arası tavuk ve eşdeğeri diğer kanatlılar.) (1 adet hindi = 7 adet tavuk eşdeğeri esas alınmalıdır.)</w:t>
            </w:r>
            <w:r w:rsidRPr="00F57DAD">
              <w:rPr>
                <w:lang w:val="de-DE"/>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p>
        </w:tc>
      </w:tr>
      <w:tr w:rsidR="00417661" w:rsidRPr="00F57DAD" w:rsidTr="00426F89">
        <w:trPr>
          <w:trHeight w:val="310"/>
        </w:trPr>
        <w:tc>
          <w:tcPr>
            <w:tcW w:w="5000" w:type="pct"/>
          </w:tcPr>
          <w:p w:rsidR="00417661" w:rsidRPr="00F57DAD" w:rsidRDefault="00417661" w:rsidP="00426F89">
            <w:pPr>
              <w:pStyle w:val="Default"/>
              <w:spacing w:beforeAutospacing="1" w:afterAutospacing="1" w:line="264" w:lineRule="exact"/>
            </w:pPr>
            <w:r w:rsidRPr="00F57DAD">
              <w:rPr>
                <w:b/>
              </w:rPr>
              <w:t>8.1</w:t>
            </w:r>
            <w:r w:rsidRPr="00F57DAD">
              <w:t xml:space="preserve"> </w:t>
            </w:r>
            <w:r w:rsidRPr="00F57DAD">
              <w:rPr>
                <w:rFonts w:eastAsia="Arial Unicode MS"/>
                <w:color w:val="auto"/>
              </w:rPr>
              <w:t>Ambalaj atığı toplama-ayırma ve/veya geri kazanım tesisleri. (Hava emisyonu konulu çevre iznine getirilen muafiyet geri kazanım tesisleri için geçerli değildir).</w:t>
            </w:r>
            <w:r w:rsidRPr="00F57DAD">
              <w:rPr>
                <w:rFonts w:ascii="Arial" w:hAnsi="Arial" w:cs="Arial"/>
                <w:color w:val="auto"/>
                <w:sz w:val="22"/>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Pr="00F57DAD">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Pr="00F57DAD">
              <w:rPr>
                <w:rFonts w:ascii="Times New Roman" w:eastAsia="Arial Unicode MS" w:hAnsi="Times New Roman"/>
                <w:sz w:val="24"/>
                <w:szCs w:val="24"/>
              </w:rPr>
              <w:t>Gemilerin ürettiği atıklar ile yük artıklarının toplandığı atık kabul tesisleri</w:t>
            </w:r>
            <w:r w:rsidRPr="00F57DAD">
              <w:rPr>
                <w:rFonts w:ascii="Arial" w:hAnsi="Arial" w:cs="Arial"/>
                <w:szCs w:val="24"/>
              </w:rPr>
              <w:t xml:space="preserve">. </w:t>
            </w:r>
            <w:r w:rsidRPr="00F57DAD">
              <w:rPr>
                <w:rFonts w:ascii="Arial" w:hAnsi="Arial" w:cs="Arial"/>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417661" w:rsidRPr="00F57DAD" w:rsidTr="00426F89">
        <w:trPr>
          <w:trHeight w:val="20"/>
        </w:trPr>
        <w:tc>
          <w:tcPr>
            <w:tcW w:w="5000" w:type="pct"/>
          </w:tcPr>
          <w:p w:rsidR="00417661" w:rsidRPr="00F57DAD" w:rsidRDefault="00417661" w:rsidP="00426F89">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9.1.3 Dolum kapasitesi 30 ton/gün ve daha büyük, 200 ton/gün'den az  olan sıvılaştırılmış petrol gazlarından tüp dolum işlemlerinin gerçekleştirildiği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ind w:left="142"/>
              <w:jc w:val="both"/>
              <w:rPr>
                <w:rFonts w:ascii="Times New Roman" w:hAnsi="Times New Roman"/>
                <w:sz w:val="24"/>
                <w:szCs w:val="24"/>
              </w:rPr>
            </w:pPr>
            <w:r w:rsidRPr="00F57DAD">
              <w:rPr>
                <w:rFonts w:ascii="Times New Roman" w:hAnsi="Times New Roman"/>
                <w:b/>
                <w:bCs/>
                <w:sz w:val="24"/>
                <w:szCs w:val="24"/>
              </w:rPr>
              <w:lastRenderedPageBreak/>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Organik kimyasal çözücü maddeler için (alkoller, aldehitler, aromatikler, ketonlar,aminler, asitler, esterler, asetatlar eterler ve benzeri) toplam depolama tank kapasitesi 200 ton ve daha fazla, 50.000 ton’dan az olan  tesisler.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dahil olup, hafriyat çalışmaları hariçtir).</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Patlama tehlikesi olan maddelerin üretildiği, geri kazanıldığı veya bertaraf edildiği tesisler  (Mühimmat veya diğer patlayıcıları yükleme, boşaltma veya parçalama tesisleri dahil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417661" w:rsidRPr="00F57DAD" w:rsidTr="00426F89">
        <w:trPr>
          <w:trHeight w:val="20"/>
        </w:trPr>
        <w:tc>
          <w:tcPr>
            <w:tcW w:w="5000" w:type="pct"/>
          </w:tcPr>
          <w:p w:rsidR="00417661" w:rsidRPr="00F57DAD" w:rsidRDefault="00417661" w:rsidP="00426F89">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417661" w:rsidRPr="00F57DAD" w:rsidTr="00426F89">
        <w:trPr>
          <w:trHeight w:val="20"/>
        </w:trPr>
        <w:tc>
          <w:tcPr>
            <w:tcW w:w="5000" w:type="pct"/>
          </w:tcPr>
          <w:p w:rsidR="00417661" w:rsidRPr="00F57DAD" w:rsidRDefault="00417661" w:rsidP="00426F89">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417661" w:rsidRPr="00F57DAD" w:rsidTr="00426F89">
        <w:trPr>
          <w:trHeight w:val="20"/>
        </w:trPr>
        <w:tc>
          <w:tcPr>
            <w:tcW w:w="5000" w:type="pct"/>
          </w:tcPr>
          <w:p w:rsidR="00417661" w:rsidRPr="00F57DAD" w:rsidRDefault="00417661" w:rsidP="00426F89">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10.7</w:t>
            </w:r>
            <w:r w:rsidRPr="00565EF5">
              <w:t xml:space="preserve"> Turizm konaklama tesisleri, tatil köyleri ve/veya turizm kompleksleri</w:t>
            </w:r>
            <w:r>
              <w:t>.</w:t>
            </w:r>
            <w:r w:rsidRPr="00F57DAD">
              <w:rPr>
                <w:vertAlign w:val="superscript"/>
                <w:lang w:eastAsia="en-US"/>
              </w:rPr>
              <w:t xml:space="preserve"> </w:t>
            </w:r>
            <w:r w:rsidRPr="00F57DAD">
              <w:rPr>
                <w:vertAlign w:val="superscript"/>
              </w:rPr>
              <w:t>1,2</w:t>
            </w:r>
          </w:p>
        </w:tc>
      </w:tr>
      <w:tr w:rsidR="00417661" w:rsidRPr="00F57DAD" w:rsidTr="00426F89">
        <w:trPr>
          <w:trHeight w:val="20"/>
        </w:trPr>
        <w:tc>
          <w:tcPr>
            <w:tcW w:w="5000" w:type="pct"/>
          </w:tcPr>
          <w:p w:rsidR="00417661" w:rsidRPr="00565EF5" w:rsidRDefault="00417661" w:rsidP="00426F89">
            <w:pPr>
              <w:pStyle w:val="msobodytextindent2"/>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417661" w:rsidRPr="00F57DAD" w:rsidTr="00426F89">
        <w:trPr>
          <w:trHeight w:val="20"/>
        </w:trPr>
        <w:tc>
          <w:tcPr>
            <w:tcW w:w="5000" w:type="pct"/>
          </w:tcPr>
          <w:p w:rsidR="00417661" w:rsidRPr="00F57DAD" w:rsidRDefault="00417661" w:rsidP="00426F89">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417661" w:rsidRDefault="00417661" w:rsidP="00417661">
      <w:pPr>
        <w:spacing w:before="0" w:beforeAutospacing="0" w:after="0" w:afterAutospacing="0" w:line="264" w:lineRule="exact"/>
        <w:ind w:left="-426"/>
        <w:jc w:val="both"/>
        <w:rPr>
          <w:rFonts w:ascii="Times New Roman" w:hAnsi="Times New Roman"/>
          <w:sz w:val="24"/>
          <w:szCs w:val="24"/>
          <w:vertAlign w:val="superscript"/>
        </w:rPr>
      </w:pPr>
    </w:p>
    <w:p w:rsidR="00417661" w:rsidRPr="00E95C95" w:rsidRDefault="00417661" w:rsidP="00417661">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rPr>
        <w:tab/>
      </w:r>
      <w:r w:rsidRPr="00E95C95">
        <w:rPr>
          <w:rFonts w:ascii="Times New Roman" w:hAnsi="Times New Roman"/>
          <w:sz w:val="24"/>
          <w:szCs w:val="28"/>
          <w:vertAlign w:val="superscript"/>
        </w:rPr>
        <w:t>1</w:t>
      </w:r>
      <w:r w:rsidRPr="00E95C95">
        <w:rPr>
          <w:rFonts w:ascii="Times New Roman" w:hAnsi="Times New Roman"/>
          <w:sz w:val="24"/>
          <w:szCs w:val="28"/>
        </w:rPr>
        <w:t xml:space="preserve"> : </w:t>
      </w:r>
      <w:r>
        <w:rPr>
          <w:rFonts w:ascii="Times New Roman" w:hAnsi="Times New Roman"/>
          <w:sz w:val="24"/>
          <w:szCs w:val="28"/>
        </w:rPr>
        <w:t xml:space="preserve">Çevresel </w:t>
      </w:r>
      <w:r w:rsidRPr="00E95C95">
        <w:rPr>
          <w:rFonts w:ascii="Times New Roman" w:hAnsi="Times New Roman"/>
          <w:sz w:val="24"/>
          <w:szCs w:val="28"/>
        </w:rPr>
        <w:t>Gürültü konulu Çevre izninden muaf olan tesisler</w:t>
      </w:r>
    </w:p>
    <w:p w:rsidR="00417661" w:rsidRPr="00E95C95" w:rsidRDefault="00417661" w:rsidP="00417661">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t>2</w:t>
      </w:r>
      <w:r w:rsidRPr="00E95C95">
        <w:rPr>
          <w:rFonts w:ascii="Times New Roman" w:hAnsi="Times New Roman"/>
          <w:sz w:val="24"/>
          <w:szCs w:val="28"/>
        </w:rPr>
        <w:t xml:space="preserve"> : Hava emisyonu konulu Çevre izninden muaf olan tesisler</w:t>
      </w:r>
    </w:p>
    <w:p w:rsidR="00417661" w:rsidRPr="00E95C95" w:rsidRDefault="00417661" w:rsidP="00417661">
      <w:pPr>
        <w:spacing w:before="0" w:beforeAutospacing="0" w:after="0" w:afterAutospacing="0" w:line="264" w:lineRule="exact"/>
        <w:jc w:val="both"/>
        <w:rPr>
          <w:rFonts w:ascii="Times New Roman" w:hAnsi="Times New Roman"/>
          <w:sz w:val="24"/>
          <w:szCs w:val="24"/>
        </w:rPr>
      </w:pPr>
      <w:r w:rsidRPr="00E95C95">
        <w:rPr>
          <w:rFonts w:ascii="Times New Roman" w:hAnsi="Times New Roman"/>
          <w:sz w:val="24"/>
          <w:szCs w:val="28"/>
          <w:vertAlign w:val="superscript"/>
        </w:rPr>
        <w:t>3</w:t>
      </w:r>
      <w:r w:rsidRPr="00E95C95">
        <w:rPr>
          <w:rFonts w:ascii="Times New Roman" w:hAnsi="Times New Roman"/>
          <w:sz w:val="24"/>
          <w:szCs w:val="28"/>
        </w:rPr>
        <w:t xml:space="preserve"> : </w:t>
      </w:r>
      <w:r w:rsidRPr="00E95C95">
        <w:rPr>
          <w:rFonts w:ascii="Times New Roman" w:hAnsi="Times New Roman"/>
          <w:sz w:val="24"/>
          <w:szCs w:val="24"/>
        </w:rPr>
        <w:t>Gemi</w:t>
      </w:r>
      <w:r>
        <w:rPr>
          <w:rFonts w:ascii="Times New Roman" w:hAnsi="Times New Roman"/>
          <w:sz w:val="24"/>
          <w:szCs w:val="24"/>
        </w:rPr>
        <w:t xml:space="preserve"> Geri Dönüşüm Tesislerinin bu Y</w:t>
      </w:r>
      <w:r w:rsidRPr="00E95C95">
        <w:rPr>
          <w:rFonts w:ascii="Times New Roman" w:hAnsi="Times New Roman"/>
          <w:sz w:val="24"/>
          <w:szCs w:val="24"/>
        </w:rPr>
        <w:t>önetmelik kapsamındaki iş ve işlemleri sözkonusu tesisler ile ilgili usul ve esasların yayımlanmasına müteakip başlatılacaktır.</w:t>
      </w:r>
    </w:p>
    <w:p w:rsidR="00417661" w:rsidRPr="004D319B" w:rsidRDefault="00417661" w:rsidP="00417661">
      <w:pPr>
        <w:spacing w:before="0" w:beforeAutospacing="0" w:after="0" w:afterAutospacing="0" w:line="264" w:lineRule="exact"/>
        <w:jc w:val="both"/>
        <w:rPr>
          <w:rFonts w:ascii="Times New Roman" w:hAnsi="Times New Roman"/>
          <w:sz w:val="24"/>
          <w:szCs w:val="24"/>
        </w:rPr>
      </w:pPr>
      <w:r w:rsidRPr="00E95C95">
        <w:rPr>
          <w:rFonts w:ascii="Times New Roman" w:hAnsi="Times New Roman"/>
          <w:sz w:val="24"/>
          <w:szCs w:val="28"/>
          <w:vertAlign w:val="superscript"/>
        </w:rPr>
        <w:t>4</w:t>
      </w:r>
      <w:r w:rsidRPr="00E95C95">
        <w:rPr>
          <w:rFonts w:ascii="Times New Roman" w:hAnsi="Times New Roman"/>
          <w:sz w:val="24"/>
          <w:szCs w:val="28"/>
        </w:rPr>
        <w:t xml:space="preserve"> : </w:t>
      </w:r>
      <w:r w:rsidRPr="00E95C95">
        <w:rPr>
          <w:rFonts w:ascii="Times New Roman" w:hAnsi="Times New Roman"/>
          <w:sz w:val="24"/>
          <w:szCs w:val="24"/>
        </w:rPr>
        <w:t>İleri Termal İşlem Tesisler</w:t>
      </w:r>
      <w:r>
        <w:rPr>
          <w:rFonts w:ascii="Times New Roman" w:hAnsi="Times New Roman"/>
          <w:sz w:val="24"/>
          <w:szCs w:val="24"/>
        </w:rPr>
        <w:t>inin Çevre Lisans sürecindeki</w:t>
      </w:r>
      <w:r w:rsidRPr="00E95C95">
        <w:rPr>
          <w:rFonts w:ascii="Times New Roman" w:hAnsi="Times New Roman"/>
          <w:sz w:val="24"/>
          <w:szCs w:val="24"/>
        </w:rPr>
        <w:t xml:space="preserve"> lisans konu</w:t>
      </w:r>
      <w:r>
        <w:rPr>
          <w:rFonts w:ascii="Times New Roman" w:hAnsi="Times New Roman"/>
          <w:sz w:val="24"/>
          <w:szCs w:val="24"/>
        </w:rPr>
        <w:t>su</w:t>
      </w:r>
      <w:r w:rsidRPr="00E95C95">
        <w:rPr>
          <w:rFonts w:ascii="Times New Roman" w:hAnsi="Times New Roman"/>
          <w:sz w:val="24"/>
          <w:szCs w:val="24"/>
        </w:rPr>
        <w:t xml:space="preserve">, sözkonusu </w:t>
      </w:r>
      <w:r w:rsidRPr="004D319B">
        <w:rPr>
          <w:rFonts w:ascii="Times New Roman" w:hAnsi="Times New Roman"/>
          <w:sz w:val="24"/>
          <w:szCs w:val="24"/>
        </w:rPr>
        <w:t xml:space="preserve">tesisler ile ilgili usul ve esasların yayımlanmasına kadar Atık Yakma </w:t>
      </w:r>
      <w:r>
        <w:rPr>
          <w:rFonts w:ascii="Times New Roman" w:hAnsi="Times New Roman"/>
          <w:sz w:val="24"/>
          <w:szCs w:val="24"/>
        </w:rPr>
        <w:t xml:space="preserve">ve </w:t>
      </w:r>
      <w:r w:rsidRPr="004D319B">
        <w:rPr>
          <w:rFonts w:ascii="Times New Roman" w:hAnsi="Times New Roman"/>
          <w:sz w:val="24"/>
          <w:szCs w:val="24"/>
        </w:rPr>
        <w:t>Birlikte Yakma Lisans konusu başlığı altında değerlendirilecektir.</w:t>
      </w:r>
    </w:p>
    <w:p w:rsidR="00417661" w:rsidRDefault="00417661" w:rsidP="00417661">
      <w:pPr>
        <w:spacing w:before="0" w:beforeAutospacing="0" w:after="0" w:afterAutospacing="0" w:line="264" w:lineRule="exact"/>
        <w:jc w:val="both"/>
        <w:rPr>
          <w:rFonts w:ascii="Times New Roman" w:hAnsi="Times New Roman"/>
          <w:sz w:val="24"/>
          <w:szCs w:val="28"/>
        </w:rPr>
      </w:pPr>
    </w:p>
    <w:p w:rsidR="00417661" w:rsidRPr="008D2D0D" w:rsidRDefault="00417661" w:rsidP="00417661">
      <w:pPr>
        <w:spacing w:before="0" w:beforeAutospacing="0" w:after="0" w:afterAutospacing="0" w:line="264" w:lineRule="exact"/>
        <w:ind w:left="-426"/>
        <w:jc w:val="both"/>
        <w:rPr>
          <w:rFonts w:ascii="Times New Roman" w:hAnsi="Times New Roman"/>
          <w:sz w:val="24"/>
          <w:szCs w:val="28"/>
        </w:rPr>
      </w:pPr>
    </w:p>
    <w:p w:rsidR="00417661" w:rsidRPr="00E95C95" w:rsidRDefault="00417661" w:rsidP="00417661">
      <w:pPr>
        <w:spacing w:before="0" w:beforeAutospacing="0" w:after="0" w:afterAutospacing="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F71614" w:rsidRDefault="00F71614">
      <w:bookmarkStart w:id="0" w:name="_GoBack"/>
      <w:bookmarkEnd w:id="0"/>
    </w:p>
    <w:sectPr w:rsidR="00F71614" w:rsidSect="0053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61"/>
    <w:rsid w:val="00417661"/>
    <w:rsid w:val="00F7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61"/>
    <w:pPr>
      <w:spacing w:before="100" w:beforeAutospacing="1" w:after="100" w:afterAutospacing="1"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rsid w:val="00417661"/>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417661"/>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417661"/>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417661"/>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417661"/>
    <w:rPr>
      <w:rFonts w:ascii="Times New Roman" w:eastAsia="Times New Roman" w:hAnsi="Times New Roman" w:cs="Times New Roman"/>
      <w:sz w:val="24"/>
      <w:szCs w:val="24"/>
      <w:lang w:eastAsia="tr-TR"/>
    </w:rPr>
  </w:style>
  <w:style w:type="paragraph" w:customStyle="1" w:styleId="Default">
    <w:name w:val="Default"/>
    <w:uiPriority w:val="99"/>
    <w:rsid w:val="0041766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61"/>
    <w:pPr>
      <w:spacing w:before="100" w:beforeAutospacing="1" w:after="100" w:afterAutospacing="1"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rsid w:val="00417661"/>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417661"/>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417661"/>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417661"/>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417661"/>
    <w:rPr>
      <w:rFonts w:ascii="Times New Roman" w:eastAsia="Times New Roman" w:hAnsi="Times New Roman" w:cs="Times New Roman"/>
      <w:sz w:val="24"/>
      <w:szCs w:val="24"/>
      <w:lang w:eastAsia="tr-TR"/>
    </w:rPr>
  </w:style>
  <w:style w:type="paragraph" w:customStyle="1" w:styleId="Default">
    <w:name w:val="Default"/>
    <w:uiPriority w:val="99"/>
    <w:rsid w:val="0041766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3765</Words>
  <Characters>21463</Characters>
  <Application>Microsoft Office Word</Application>
  <DocSecurity>0</DocSecurity>
  <Lines>178</Lines>
  <Paragraphs>50</Paragraphs>
  <ScaleCrop>false</ScaleCrop>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Samed Bozdemir</dc:creator>
  <cp:lastModifiedBy>Samed Bozdemir</cp:lastModifiedBy>
  <cp:revision>1</cp:revision>
  <dcterms:created xsi:type="dcterms:W3CDTF">2015-12-15T12:16:00Z</dcterms:created>
  <dcterms:modified xsi:type="dcterms:W3CDTF">2015-12-15T12:18:00Z</dcterms:modified>
</cp:coreProperties>
</file>